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22 </w:t>
      </w:r>
      <w:r>
        <w:rPr>
          <w:rFonts w:ascii="Times New Roman" w:hAnsi="Times New Roman" w:cs="Times New Roman"/>
          <w:b/>
          <w:bCs/>
          <w:sz w:val="28"/>
          <w:szCs w:val="28"/>
        </w:rPr>
        <w:t>Выделение уголовного дела в отношении несовершеннолетнего в отдельное производство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уменьшения опасности влияния взрослых соучастников преступления на поведение несовершеннолетнего в ходе производства по делу о преступлении, совершенном при участии несовершеннолетнего, законодатель предусматривает возможность выделения уголовного дела в отношении несовершеннолетнего, участвовавшего в совершении преступления вместе со взрослым.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422 УПК РФ уголовное дело в отношении несовершеннолетнего соучастника выделяется в отдельное производство в порядке, установленном ст. 154 УПК РФ, исходя из которой выделение уголовного дела производится на основании постановления следователя или дознавателя.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приведенных норм УПК РФ не содержит прямого указания на необходимость вынесения органами предварительного расследования постановления о невозможности выделения в отдельное производство дела в отношении несовершеннолетнего обвиняемого, привлеченного к уголовной ответственности по одному делу с совершеннолетним.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выделение дела в отношении несовершеннолетнего в отдельное производство невозможно, то к несовершеннолетнему обвиняемому применяются правила уголовного судопроизводства, установленные в гл. 50 УПК РФ.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Боров З.Р.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06FB54FA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