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>Скорректирован механизм приватизации государственного и муниципального имущества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Подписанным законом, в частности: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двух лет до одного года сокращен минимальный обязательный срок нахождения недвижимости в аренде у субъекта МСП для реализации преимущественного права на приобретение этого имущества в собственность;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 штраф за уклонение или отказ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опубликования, за исключением положений о продаже государственного или муниципального имущества по минимально допустимой цене, которые вступают в силу с 1 июля 2024 года.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Машошина Л.А.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168B20D6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